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6BC" w:rsidRDefault="00EA56BC" w:rsidP="00EA56BC">
      <w:pPr>
        <w:pStyle w:val="Cmsor3"/>
        <w:spacing w:before="210" w:beforeAutospacing="0" w:after="60" w:afterAutospacing="0"/>
        <w:jc w:val="center"/>
        <w:rPr>
          <w:rFonts w:ascii="Georgia" w:hAnsi="Georgia"/>
          <w:color w:val="B6360F"/>
          <w:sz w:val="31"/>
          <w:szCs w:val="31"/>
        </w:rPr>
      </w:pPr>
      <w:r>
        <w:rPr>
          <w:rFonts w:ascii="Georgia" w:hAnsi="Georgia"/>
          <w:color w:val="B6360F"/>
          <w:sz w:val="31"/>
          <w:szCs w:val="31"/>
        </w:rPr>
        <w:t>Pályázati tájékoztatás</w:t>
      </w:r>
    </w:p>
    <w:p w:rsidR="00EA56BC" w:rsidRDefault="00EA56BC" w:rsidP="00EA56BC">
      <w:pPr>
        <w:pStyle w:val="Cmsor1"/>
        <w:spacing w:before="150" w:beforeAutospacing="0" w:after="150" w:afterAutospacing="0"/>
        <w:jc w:val="center"/>
        <w:rPr>
          <w:rFonts w:ascii="Georgia" w:hAnsi="Georgia"/>
          <w:color w:val="B6360F"/>
          <w:sz w:val="41"/>
          <w:szCs w:val="41"/>
        </w:rPr>
      </w:pPr>
      <w:r>
        <w:rPr>
          <w:rFonts w:ascii="Georgia" w:hAnsi="Georgia"/>
          <w:color w:val="B6360F"/>
          <w:sz w:val="41"/>
          <w:szCs w:val="41"/>
        </w:rPr>
        <w:t>A NÉPMŰVÉSZET IFJÚ MESTERE</w:t>
      </w:r>
    </w:p>
    <w:p w:rsidR="00EA56BC" w:rsidRDefault="00EA56BC" w:rsidP="00EA56BC">
      <w:pPr>
        <w:pStyle w:val="Cmsor3"/>
        <w:spacing w:before="210" w:beforeAutospacing="0" w:after="60" w:afterAutospacing="0"/>
        <w:jc w:val="center"/>
        <w:rPr>
          <w:rFonts w:ascii="Georgia" w:hAnsi="Georgia"/>
          <w:color w:val="B6360F"/>
          <w:sz w:val="31"/>
          <w:szCs w:val="31"/>
        </w:rPr>
      </w:pPr>
      <w:proofErr w:type="gramStart"/>
      <w:r>
        <w:rPr>
          <w:rFonts w:ascii="Georgia" w:hAnsi="Georgia"/>
          <w:color w:val="B6360F"/>
          <w:sz w:val="31"/>
          <w:szCs w:val="31"/>
        </w:rPr>
        <w:t>díj</w:t>
      </w:r>
      <w:proofErr w:type="gramEnd"/>
      <w:r>
        <w:rPr>
          <w:rFonts w:ascii="Georgia" w:hAnsi="Georgia"/>
          <w:color w:val="B6360F"/>
          <w:sz w:val="31"/>
          <w:szCs w:val="31"/>
        </w:rPr>
        <w:t xml:space="preserve"> elnyerésének lehetőségéről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kultúráért felelős miniszter az emberi erőforrások minisztere által adományozható elismerésekről szóló 26/2016. (IX. 8.) EMMI rendelet alapján Népművészet Ifjú Mestere díjat adományoz. A díj odaítélése a miniszteri rendeletben és az emberi erőforrások minisztere által adományozható elismerések és egyes állami kitüntetések kezdeményezésének részletes szabályairól szóló 43/2016. (IX. 8.) EMMI utasításban foglalt szabályozás szerint történik.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Népművészet Ifjú Mestere díj az egyes népművészeti ágakban kiemelkedő alkotó- vagy előadó-művészeti teljesítmény elismerésére 15-35 év közötti népművészeti alkotó- és előadóművészek részére adományozható, átadására augusztus 20-a alkalmából kerül sor. </w:t>
      </w:r>
      <w:r w:rsidRPr="000027A1">
        <w:rPr>
          <w:rFonts w:ascii="Arial" w:hAnsi="Arial" w:cs="Arial"/>
          <w:color w:val="000000"/>
          <w:sz w:val="18"/>
          <w:szCs w:val="18"/>
        </w:rPr>
        <w:t xml:space="preserve">A </w:t>
      </w:r>
      <w:r w:rsidR="000027A1" w:rsidRPr="000027A1">
        <w:rPr>
          <w:rFonts w:ascii="Arial" w:hAnsi="Arial" w:cs="Arial"/>
          <w:color w:val="000000"/>
          <w:sz w:val="18"/>
          <w:szCs w:val="18"/>
        </w:rPr>
        <w:t>2020-ban kiadható díjak száma 5</w:t>
      </w:r>
      <w:r w:rsidRPr="000027A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A díjazott az adományozást igazoló oklevelet és pénzjutalmat kap. A díjjal járó pénzjutalom mértéke az illetményalap tizenkétszeresének megfelelő összeg.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0B484D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díj adományozására a kultúráért felelős miniszter által felkért öttagú bizottság tesz javaslatot.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Hagyományok Háza a Népművészet Ifjú Mestere díj odaítélésének előkészítése érdekében pályázatot hirdet</w:t>
      </w:r>
      <w:r w:rsidR="006E0781">
        <w:rPr>
          <w:rFonts w:ascii="Arial" w:hAnsi="Arial" w:cs="Arial"/>
          <w:color w:val="000000"/>
          <w:sz w:val="18"/>
          <w:szCs w:val="18"/>
        </w:rPr>
        <w:t xml:space="preserve">, és a pályázatok elbírálására szakmai </w:t>
      </w:r>
      <w:proofErr w:type="gramStart"/>
      <w:r w:rsidR="006E0781">
        <w:rPr>
          <w:rFonts w:ascii="Arial" w:hAnsi="Arial" w:cs="Arial"/>
          <w:color w:val="000000"/>
          <w:sz w:val="18"/>
          <w:szCs w:val="18"/>
        </w:rPr>
        <w:t>zsűrit</w:t>
      </w:r>
      <w:proofErr w:type="gramEnd"/>
      <w:r w:rsidR="006E0781">
        <w:rPr>
          <w:rFonts w:ascii="Arial" w:hAnsi="Arial" w:cs="Arial"/>
          <w:color w:val="000000"/>
          <w:sz w:val="18"/>
          <w:szCs w:val="18"/>
        </w:rPr>
        <w:t xml:space="preserve"> kér fel.</w:t>
      </w:r>
      <w:r>
        <w:rPr>
          <w:rFonts w:ascii="Arial" w:hAnsi="Arial" w:cs="Arial"/>
          <w:color w:val="000000"/>
          <w:sz w:val="18"/>
          <w:szCs w:val="18"/>
        </w:rPr>
        <w:t xml:space="preserve"> A pályázat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zsűrijében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miniszter által felkért öttagú bizottság tagjai is részt vesznek, s a pályázat eredményét a miniszter számára készített végső javaslatuk kialakításakor figyelembe veszik.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Cmsor3"/>
        <w:spacing w:before="210" w:beforeAutospacing="0" w:after="60" w:afterAutospacing="0"/>
        <w:jc w:val="center"/>
        <w:rPr>
          <w:rFonts w:ascii="Georgia" w:hAnsi="Georgia"/>
          <w:color w:val="B6360F"/>
          <w:sz w:val="31"/>
          <w:szCs w:val="31"/>
        </w:rPr>
      </w:pPr>
      <w:r>
        <w:rPr>
          <w:rFonts w:ascii="Georgia" w:hAnsi="Georgia"/>
          <w:color w:val="B6360F"/>
          <w:sz w:val="31"/>
          <w:szCs w:val="31"/>
        </w:rPr>
        <w:t>Pályázati feltételek 2020-ban 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Pályázni az alábbi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kategóriákban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lehet: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Cmsor5"/>
        <w:spacing w:before="150" w:beforeAutospacing="0" w:after="30" w:afterAutospacing="0"/>
        <w:jc w:val="center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Előadóművészet</w:t>
      </w:r>
    </w:p>
    <w:p w:rsidR="00EA56BC" w:rsidRDefault="00EA56BC" w:rsidP="00EA56BC">
      <w:pPr>
        <w:numPr>
          <w:ilvl w:val="0"/>
          <w:numId w:val="1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hangszeres népzene</w:t>
      </w:r>
    </w:p>
    <w:p w:rsidR="00EA56BC" w:rsidRDefault="00EA56BC" w:rsidP="00EA56BC">
      <w:pPr>
        <w:numPr>
          <w:ilvl w:val="0"/>
          <w:numId w:val="1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népdal</w:t>
      </w:r>
    </w:p>
    <w:p w:rsidR="00EA56BC" w:rsidRDefault="00EA56BC" w:rsidP="00EA56BC">
      <w:pPr>
        <w:numPr>
          <w:ilvl w:val="0"/>
          <w:numId w:val="1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néptánc</w:t>
      </w:r>
    </w:p>
    <w:p w:rsidR="00EA56BC" w:rsidRDefault="00EA56BC" w:rsidP="00EA56BC">
      <w:pPr>
        <w:numPr>
          <w:ilvl w:val="0"/>
          <w:numId w:val="1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népmese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Cmsor5"/>
        <w:spacing w:before="150" w:beforeAutospacing="0" w:after="30" w:afterAutospacing="0"/>
        <w:jc w:val="center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Tárgyi alkotóművészet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fazekas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faragó (kéreg, szaru, csont, fa, bútor)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gyermekjáték-készítő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kovács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népi bútorműves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népi ékszer-készítő (fém, gyöngy, lószőr)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szűcs, bőrműves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rézműves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szalma-, gyékény-, csuhé- és vesszőfonó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tojásfestő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mézeskalács-készítő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textil-hímző, -szövő (gyapjú, vászon), nemez-, viselet-, paszománykészítő,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csipke készítő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kékfestő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népművészeti forma- és motívumkincset hordozó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nagyméretű tárgyak, köztéri tárgyegyüttesek (játszótéri, ill. beltéri plasztikák, építészeti megoldások) tervezője és kivitelezője</w:t>
      </w:r>
    </w:p>
    <w:p w:rsidR="00EA56BC" w:rsidRDefault="00EA56BC" w:rsidP="00EA56BC">
      <w:pPr>
        <w:numPr>
          <w:ilvl w:val="0"/>
          <w:numId w:val="2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népi hangszerkészítés formai és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funkcionális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követelményeinek megfelelő hangszerek, hangkeltő eszközök készítője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textWrapping" w:clear="all"/>
      </w:r>
    </w:p>
    <w:p w:rsidR="00EA56BC" w:rsidRDefault="00EA56BC" w:rsidP="00EA56BC">
      <w:pPr>
        <w:pStyle w:val="Cmsor3"/>
        <w:spacing w:before="210" w:beforeAutospacing="0" w:after="60" w:afterAutospacing="0"/>
        <w:jc w:val="center"/>
        <w:rPr>
          <w:rFonts w:ascii="Georgia" w:hAnsi="Georgia"/>
          <w:color w:val="B6360F"/>
          <w:sz w:val="31"/>
          <w:szCs w:val="31"/>
        </w:rPr>
      </w:pPr>
      <w:r>
        <w:rPr>
          <w:rFonts w:ascii="Georgia" w:hAnsi="Georgia"/>
          <w:color w:val="B6360F"/>
          <w:sz w:val="31"/>
          <w:szCs w:val="31"/>
        </w:rPr>
        <w:t>Pályázati követelmények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Cmsor4"/>
        <w:spacing w:before="180" w:beforeAutospacing="0" w:after="30" w:afterAutospacing="0"/>
        <w:jc w:val="center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I. Általános feltételek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részvétel alapfeltétele minden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kategóriában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15 és 35 év közötti 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életkor (a pályázó születési idejének tehát </w:t>
      </w:r>
      <w:r w:rsidR="00231EB0" w:rsidRPr="00231EB0">
        <w:rPr>
          <w:rFonts w:ascii="Arial" w:hAnsi="Arial" w:cs="Arial"/>
          <w:b/>
          <w:bCs/>
          <w:color w:val="000000"/>
          <w:sz w:val="18"/>
          <w:szCs w:val="18"/>
        </w:rPr>
        <w:t>1985. január 1. és 2005</w:t>
      </w:r>
      <w:r w:rsidRPr="00231EB0">
        <w:rPr>
          <w:rFonts w:ascii="Arial" w:hAnsi="Arial" w:cs="Arial"/>
          <w:b/>
          <w:bCs/>
          <w:color w:val="000000"/>
          <w:sz w:val="18"/>
          <w:szCs w:val="18"/>
        </w:rPr>
        <w:t>. december 31.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közé kell esnie)</w:t>
      </w:r>
      <w:r>
        <w:rPr>
          <w:rFonts w:ascii="Arial" w:hAnsi="Arial" w:cs="Arial"/>
          <w:color w:val="000000"/>
          <w:sz w:val="18"/>
          <w:szCs w:val="18"/>
        </w:rPr>
        <w:t>, az </w:t>
      </w:r>
      <w:r>
        <w:rPr>
          <w:rFonts w:ascii="Arial" w:hAnsi="Arial" w:cs="Arial"/>
          <w:b/>
          <w:bCs/>
          <w:color w:val="000000"/>
          <w:sz w:val="18"/>
          <w:szCs w:val="18"/>
        </w:rPr>
        <w:t>egy nyomtatott és egy elektronikus példányban</w:t>
      </w:r>
      <w:r>
        <w:rPr>
          <w:rFonts w:ascii="Arial" w:hAnsi="Arial" w:cs="Arial"/>
          <w:color w:val="000000"/>
          <w:sz w:val="18"/>
          <w:szCs w:val="18"/>
        </w:rPr>
        <w:t> benyújtott szakmai </w:t>
      </w:r>
      <w:r>
        <w:rPr>
          <w:rFonts w:ascii="Arial" w:hAnsi="Arial" w:cs="Arial"/>
          <w:b/>
          <w:bCs/>
          <w:color w:val="000000"/>
          <w:sz w:val="18"/>
          <w:szCs w:val="18"/>
        </w:rPr>
        <w:t>önéletrajz</w:t>
      </w:r>
      <w:r>
        <w:rPr>
          <w:rFonts w:ascii="Arial" w:hAnsi="Arial" w:cs="Arial"/>
          <w:color w:val="000000"/>
          <w:sz w:val="18"/>
          <w:szCs w:val="18"/>
        </w:rPr>
        <w:t> és egy legalább 10, legfeljebb 30 oldal terjedelmű </w:t>
      </w:r>
      <w:r>
        <w:rPr>
          <w:rFonts w:ascii="Arial" w:hAnsi="Arial" w:cs="Arial"/>
          <w:b/>
          <w:bCs/>
          <w:color w:val="000000"/>
          <w:sz w:val="18"/>
          <w:szCs w:val="18"/>
        </w:rPr>
        <w:t>dolgozat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Az</w:t>
      </w:r>
      <w:r>
        <w:rPr>
          <w:rFonts w:ascii="Arial" w:hAnsi="Arial" w:cs="Arial"/>
          <w:b/>
          <w:bCs/>
          <w:color w:val="000000"/>
          <w:sz w:val="18"/>
          <w:szCs w:val="18"/>
        </w:rPr>
        <w:t> önéletrajz</w:t>
      </w:r>
      <w:r>
        <w:rPr>
          <w:rFonts w:ascii="Arial" w:hAnsi="Arial" w:cs="Arial"/>
          <w:color w:val="000000"/>
          <w:sz w:val="18"/>
          <w:szCs w:val="18"/>
        </w:rPr>
        <w:t> tartalmazza a pályázó eddigi szakmai–művészeti tevékenységének összefoglalását. (Indíttatása, mesterei, jelenlegi tevékenysége; eddigi szakmai eredményei, tervei, célkitűzései.)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 </w:t>
      </w:r>
      <w:r>
        <w:rPr>
          <w:rFonts w:ascii="Arial" w:hAnsi="Arial" w:cs="Arial"/>
          <w:b/>
          <w:bCs/>
          <w:color w:val="000000"/>
          <w:sz w:val="18"/>
          <w:szCs w:val="18"/>
        </w:rPr>
        <w:t>dolgozat</w:t>
      </w:r>
      <w:r>
        <w:rPr>
          <w:rFonts w:ascii="Arial" w:hAnsi="Arial" w:cs="Arial"/>
          <w:color w:val="000000"/>
          <w:sz w:val="18"/>
          <w:szCs w:val="18"/>
        </w:rPr>
        <w:t>tal a pályázó elméleti ismereteiről ad számot. Ennek témája lehet: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       hangszeres népzene, népdal és néptánc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kategóriában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pályázó által választott tájegység / falu / adatközlő egyéniség művészete; egy bizonyos műfaj / dallamtípus / előadói stílusjegy elemzése stb. A dolgozat írója foglalja össze a témával kapcsolatos gyűjtői tevékenységét, (önálló terepmunka), annak módszerét, szakirodalmi és archívumi tájékozottsága mellett az élő néphagyományhoz fűződő személyes élményeit. Néptánc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kategória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esetén adjon számot az adott tánchagyomány alapos néprajzi ismeretéről (táncélet, tánchoz kapcsolódó szokások);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2.          népmese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kategóriában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pályázó által választott tájegység, falu vagy adatközlő egyéniség művészete; egy bizonyos mesetípus vagy előadói stílusjegy elemzése stb. A dolgozat írója foglalja össze a témával kapcsolatos gyűjtői tevékenységét, annak módszerét, szakirodalmi és/vagy archívumi tájékozottsága mellett az élő néphagyományhoz fűződő személyes élményeit is.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3.          tárgyi alkotóművészet</w:t>
      </w:r>
      <w:r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kategóriában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pályázónak az általa megismert tájegységekről, stílusokról szerzett elméleti, technológiai ismeretei, gyakorlati jártassága; az ezt bizonyítani hivatott pályamunkák szakmai elemzése, szakrajza. A dolgozat írója indokolja meg témaválasztását is!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dolgozatokat minimum 10 oldal, maximum 30 oldal (12-es betűnagyság, 1,5-es sortá</w:t>
      </w:r>
      <w:r w:rsidR="0021016F">
        <w:rPr>
          <w:rFonts w:ascii="Arial" w:hAnsi="Arial" w:cs="Arial"/>
          <w:color w:val="000000"/>
          <w:sz w:val="18"/>
          <w:szCs w:val="18"/>
        </w:rPr>
        <w:t xml:space="preserve">volság) terjedelemben, </w:t>
      </w:r>
      <w:r>
        <w:rPr>
          <w:rFonts w:ascii="Arial" w:hAnsi="Arial" w:cs="Arial"/>
          <w:color w:val="000000"/>
          <w:sz w:val="18"/>
          <w:szCs w:val="18"/>
        </w:rPr>
        <w:t>nyomtatott, fűzött formában, </w:t>
      </w:r>
      <w:r>
        <w:rPr>
          <w:rFonts w:ascii="Arial" w:hAnsi="Arial" w:cs="Arial"/>
          <w:b/>
          <w:bCs/>
          <w:color w:val="000000"/>
          <w:sz w:val="18"/>
          <w:szCs w:val="18"/>
        </w:rPr>
        <w:t>egy nyomtatott és egy elektronikus példányban</w:t>
      </w:r>
      <w:r>
        <w:rPr>
          <w:rFonts w:ascii="Arial" w:hAnsi="Arial" w:cs="Arial"/>
          <w:color w:val="000000"/>
          <w:sz w:val="18"/>
          <w:szCs w:val="18"/>
        </w:rPr>
        <w:t xml:space="preserve"> kérjük benyújtani. A pályamunkákat szakértő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zsűri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bírálja el, ennek eredményéről minden pályázó írásos értékelést kap.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2F50F2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Mind az e</w:t>
      </w:r>
      <w:r w:rsidR="00EA56BC">
        <w:rPr>
          <w:rFonts w:ascii="Arial" w:hAnsi="Arial" w:cs="Arial"/>
          <w:color w:val="000000"/>
          <w:sz w:val="18"/>
          <w:szCs w:val="18"/>
        </w:rPr>
        <w:t>lőadó-művészeti</w:t>
      </w:r>
      <w:r>
        <w:rPr>
          <w:rFonts w:ascii="Arial" w:hAnsi="Arial" w:cs="Arial"/>
          <w:color w:val="000000"/>
          <w:sz w:val="18"/>
          <w:szCs w:val="18"/>
        </w:rPr>
        <w:t>, mind a tárgyi alkotóművészeti</w:t>
      </w:r>
      <w:r w:rsidR="00EA56BC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EA56BC">
        <w:rPr>
          <w:rFonts w:ascii="Arial" w:hAnsi="Arial" w:cs="Arial"/>
          <w:color w:val="000000"/>
          <w:sz w:val="18"/>
          <w:szCs w:val="18"/>
        </w:rPr>
        <w:t>kategóriában</w:t>
      </w:r>
      <w:proofErr w:type="gramEnd"/>
      <w:r w:rsidR="00EA56BC">
        <w:rPr>
          <w:rFonts w:ascii="Arial" w:hAnsi="Arial" w:cs="Arial"/>
          <w:color w:val="000000"/>
          <w:sz w:val="18"/>
          <w:szCs w:val="18"/>
        </w:rPr>
        <w:t xml:space="preserve"> a megfelelő színvonalú dolgozat benyújtása előfeltétele a színpadi bemutatkozásnak</w:t>
      </w:r>
      <w:r>
        <w:rPr>
          <w:rFonts w:ascii="Arial" w:hAnsi="Arial" w:cs="Arial"/>
          <w:color w:val="000000"/>
          <w:sz w:val="18"/>
          <w:szCs w:val="18"/>
        </w:rPr>
        <w:t xml:space="preserve"> illetve a tárgyi zsűrizésnek</w:t>
      </w:r>
      <w:r w:rsidR="00EA56BC">
        <w:rPr>
          <w:rFonts w:ascii="Arial" w:hAnsi="Arial" w:cs="Arial"/>
          <w:color w:val="000000"/>
          <w:sz w:val="18"/>
          <w:szCs w:val="18"/>
        </w:rPr>
        <w:t>!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Segítségképpen lehetőséget biztosítunk a korábbi évek elfogadott dolgozatainak megtekintésére. Az olvasás feltételeiről a Hagyományok Háza Folklórdokumentációs Központ Médiatárának munkatársai adnak felvilágosítást a (1) 225-6059 telefonszámon, vagy a </w:t>
      </w:r>
      <w:hyperlink r:id="rId5" w:history="1">
        <w:r w:rsidR="002B0598" w:rsidRPr="002B0598">
          <w:rPr>
            <w:rFonts w:ascii="Arial" w:hAnsi="Arial" w:cs="Arial"/>
            <w:color w:val="C45911" w:themeColor="accent2" w:themeShade="BF"/>
            <w:sz w:val="18"/>
            <w:szCs w:val="18"/>
            <w:u w:val="single"/>
          </w:rPr>
          <w:t>martinmediatar@hagyomanyokhaza.hu</w:t>
        </w:r>
      </w:hyperlink>
      <w:r>
        <w:rPr>
          <w:rFonts w:ascii="Arial" w:hAnsi="Arial" w:cs="Arial"/>
          <w:color w:val="000000"/>
          <w:sz w:val="18"/>
          <w:szCs w:val="18"/>
        </w:rPr>
        <w:t> e-mail címen.</w:t>
      </w:r>
    </w:p>
    <w:p w:rsidR="00EA56BC" w:rsidRDefault="00EA56BC" w:rsidP="001B0CCC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Néptánc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kategóriában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pályázók számára a néprajzi gyűjtéssel, néptánc szakirodalommal és a dolgozat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elkészítésének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tartalmi-formai követelményeivel kapcsolatban a Magyar Etnokoreológiai Társasághoz</w:t>
      </w:r>
      <w:r w:rsidR="001B0CCC">
        <w:rPr>
          <w:rFonts w:ascii="Arial" w:hAnsi="Arial" w:cs="Arial"/>
          <w:color w:val="000000"/>
          <w:sz w:val="18"/>
          <w:szCs w:val="18"/>
        </w:rPr>
        <w:t xml:space="preserve"> (</w:t>
      </w:r>
      <w:hyperlink r:id="rId6" w:history="1">
        <w:r w:rsidR="001B0CCC" w:rsidRPr="001B0CCC">
          <w:rPr>
            <w:rFonts w:ascii="Arial" w:hAnsi="Arial" w:cs="Arial"/>
            <w:color w:val="000000"/>
            <w:sz w:val="18"/>
            <w:szCs w:val="18"/>
          </w:rPr>
          <w:t>https://etnokoreologia.wordpress.com</w:t>
        </w:r>
      </w:hyperlink>
      <w:r w:rsidR="001B0CCC" w:rsidRPr="001B0CCC"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 lehet segítségért fordulni: e-mail: </w:t>
      </w:r>
      <w:hyperlink r:id="rId7" w:history="1">
        <w:r>
          <w:rPr>
            <w:rStyle w:val="Hiperhivatkozs"/>
            <w:rFonts w:ascii="Arial" w:hAnsi="Arial" w:cs="Arial"/>
            <w:color w:val="B6360F"/>
            <w:sz w:val="18"/>
            <w:szCs w:val="18"/>
          </w:rPr>
          <w:t>etnokoreo@gmail.com</w:t>
        </w:r>
      </w:hyperlink>
      <w:r>
        <w:rPr>
          <w:rFonts w:ascii="Arial" w:hAnsi="Arial" w:cs="Arial"/>
          <w:color w:val="000000"/>
          <w:sz w:val="18"/>
          <w:szCs w:val="18"/>
        </w:rPr>
        <w:t>.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leadandó dolgozat mellékletét képezi a </w:t>
      </w:r>
      <w:r>
        <w:rPr>
          <w:rFonts w:ascii="Arial" w:hAnsi="Arial" w:cs="Arial"/>
          <w:b/>
          <w:bCs/>
          <w:color w:val="000000"/>
          <w:sz w:val="18"/>
          <w:szCs w:val="18"/>
        </w:rPr>
        <w:t>dolgozat további felhasználásáról szóló nyilatkozat</w:t>
      </w:r>
      <w:r>
        <w:rPr>
          <w:rFonts w:ascii="Arial" w:hAnsi="Arial" w:cs="Arial"/>
          <w:color w:val="000000"/>
          <w:sz w:val="18"/>
          <w:szCs w:val="18"/>
        </w:rPr>
        <w:t>, melyet 1 példányban kell csatolni a dolgozat mellé!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</w:t>
      </w:r>
    </w:p>
    <w:p w:rsidR="00EA56BC" w:rsidRDefault="00EA56BC" w:rsidP="00EA56BC">
      <w:pPr>
        <w:pStyle w:val="Cmsor4"/>
        <w:spacing w:before="180" w:beforeAutospacing="0" w:after="30" w:afterAutospacing="0"/>
        <w:jc w:val="center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>II. Speciális feltételek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EA56BC" w:rsidRDefault="00EA56BC" w:rsidP="00EA56BC">
      <w:pPr>
        <w:pStyle w:val="Cmsor6"/>
        <w:spacing w:before="120" w:beforeAutospacing="0" w:after="30" w:afterAutospacing="0"/>
        <w:jc w:val="center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lastRenderedPageBreak/>
        <w:t>1.      ELŐADÓ-MŰVÉSZETI </w:t>
      </w:r>
      <w:proofErr w:type="gramStart"/>
      <w:r>
        <w:rPr>
          <w:rFonts w:ascii="Georgia" w:hAnsi="Georgia"/>
          <w:color w:val="000000"/>
          <w:sz w:val="24"/>
          <w:szCs w:val="24"/>
        </w:rPr>
        <w:t>kategóriában</w:t>
      </w:r>
      <w:proofErr w:type="gramEnd"/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1.1 HANGSZERES NÉPZENE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ÉS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NÉPDAL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Hangszeres népzene és népdal</w:t>
      </w:r>
      <w:r>
        <w:rPr>
          <w:rFonts w:ascii="Arial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 xml:space="preserve">esetében a pályázó az öt nagy népzenei dialektusból három különböző tájegység anyagával készüljön. (A kisebb területen elterjedt hangszerek esetében – pl. tekerő, koboz, tambura stb. – a dialektusok szerinti jártasság számonkérését természetesen az adott hangszerek sajátosságainak megfelelően kell értelmezni.) A háromból két (egyenként kb. 5 perces)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produkciót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kell közönség előtt,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előadásszerűen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bemutatni. A műsorszámok egyike a leadott dolgozat témájához kapcsolódjon, a másikat 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zsűri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helyszínen választja ki a fennmaradt két dialektusból.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numPr>
          <w:ilvl w:val="0"/>
          <w:numId w:val="3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Szólistaként </w:t>
      </w:r>
      <w:r>
        <w:rPr>
          <w:rFonts w:ascii="Arial" w:hAnsi="Arial" w:cs="Arial"/>
          <w:color w:val="000000"/>
          <w:sz w:val="18"/>
          <w:szCs w:val="18"/>
        </w:rPr>
        <w:t>énekesek és a következő hangszeresek indulhatnak: hegedűs, cimbalmos, furulyás, dudás, tekerős, tamburás, citerás, kobzás, klarinétos, tárogatós.</w:t>
      </w:r>
    </w:p>
    <w:p w:rsidR="00EA56BC" w:rsidRDefault="00EA56BC" w:rsidP="00EA56BC">
      <w:pPr>
        <w:numPr>
          <w:ilvl w:val="0"/>
          <w:numId w:val="3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Egyéb</w:t>
      </w:r>
      <w:r>
        <w:rPr>
          <w:rFonts w:ascii="Arial" w:hAnsi="Arial" w:cs="Arial"/>
          <w:color w:val="000000"/>
          <w:sz w:val="18"/>
          <w:szCs w:val="18"/>
        </w:rPr>
        <w:t> (kísérő) hangszeresek hagyományos összetételű hangszeres csoportban, zenekari tagként vehetnek részt a pályázaton. (Természetesen ezt az előbb felsorolt hangszeresek is megtehetik, ha nem kívánnak szólistaként indulni.)</w:t>
      </w:r>
    </w:p>
    <w:p w:rsidR="00EA56BC" w:rsidRDefault="00EA56BC" w:rsidP="00EA56BC">
      <w:pPr>
        <w:numPr>
          <w:ilvl w:val="0"/>
          <w:numId w:val="3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 </w:t>
      </w:r>
      <w:r>
        <w:rPr>
          <w:rFonts w:ascii="Arial" w:hAnsi="Arial" w:cs="Arial"/>
          <w:b/>
          <w:bCs/>
          <w:color w:val="000000"/>
          <w:sz w:val="18"/>
          <w:szCs w:val="18"/>
        </w:rPr>
        <w:t>hangszeres szólisták</w:t>
      </w:r>
      <w:r>
        <w:rPr>
          <w:rFonts w:ascii="Arial" w:hAnsi="Arial" w:cs="Arial"/>
          <w:color w:val="000000"/>
          <w:sz w:val="18"/>
          <w:szCs w:val="18"/>
        </w:rPr>
        <w:t> kísérettel is szerepelhetnek, az </w:t>
      </w:r>
      <w:r>
        <w:rPr>
          <w:rFonts w:ascii="Arial" w:hAnsi="Arial" w:cs="Arial"/>
          <w:b/>
          <w:bCs/>
          <w:color w:val="000000"/>
          <w:sz w:val="18"/>
          <w:szCs w:val="18"/>
        </w:rPr>
        <w:t>énekes</w:t>
      </w:r>
      <w:r>
        <w:rPr>
          <w:rFonts w:ascii="Arial" w:hAnsi="Arial" w:cs="Arial"/>
          <w:color w:val="000000"/>
          <w:sz w:val="18"/>
          <w:szCs w:val="18"/>
        </w:rPr>
        <w:t> pályázók legalább egyik műsorszáma kíséret nélküli legyen.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1.2 NÉPTÁNC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Néptánc 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kategóriában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pályázni egyénileg és párban lehet.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Az erre vonatkozó szándékot egyértelműen kell feltüntetni a Pályázati adatlapon. A párban pályázók külön-külön adatlapot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töltsenek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 ki, de közös dolgozatot adjanak be!)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pályázó a három nagy táncdialektus mindegyikéből egy-egy szabadon választott tájegység (falu) táncaival készül fel a bemutatóra. Ezekből két, egyenként kb. 5 perces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improvizált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produkciót kell közönség előtt, a tájegységnek megfelelő (lehetőleg tánc-) viseletben bemutatnia. Az első műsorszám a beadott dolgozat témájához kapcsolódjon, a másodikat pedig 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zsűri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választja ki a helyszínen a fennmaradt két dialektusból. (Ez utóbbi számonkérése a pályázó általános tánctudásának felmérését szolgálja.)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színpadi bemutatón tükröződjenek:</w:t>
      </w:r>
    </w:p>
    <w:p w:rsidR="00EA56BC" w:rsidRDefault="00EA56BC" w:rsidP="00EA56BC">
      <w:pPr>
        <w:numPr>
          <w:ilvl w:val="0"/>
          <w:numId w:val="4"/>
        </w:numPr>
        <w:spacing w:before="60" w:after="60"/>
        <w:ind w:left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az adott tánchagyomány mesteri szintű gyakorlati ismerete (motívumkészlet, táncszerkesztés,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improvizáció</w:t>
      </w:r>
      <w:proofErr w:type="gramEnd"/>
      <w:r>
        <w:rPr>
          <w:rFonts w:ascii="Arial" w:hAnsi="Arial" w:cs="Arial"/>
          <w:color w:val="000000"/>
          <w:sz w:val="18"/>
          <w:szCs w:val="18"/>
        </w:rPr>
        <w:t>);</w:t>
      </w:r>
    </w:p>
    <w:p w:rsidR="00EA56BC" w:rsidRDefault="00EA56BC" w:rsidP="00EA56BC">
      <w:pPr>
        <w:numPr>
          <w:ilvl w:val="0"/>
          <w:numId w:val="4"/>
        </w:numPr>
        <w:spacing w:before="60" w:after="60"/>
        <w:ind w:left="30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folklorisztikai hitelesség (táncstílus, helyi viselet, hagyományhű viselkedésmód).</w:t>
      </w:r>
    </w:p>
    <w:p w:rsidR="0021016F" w:rsidRDefault="0021016F" w:rsidP="0021016F">
      <w:pPr>
        <w:spacing w:before="60" w:after="60"/>
        <w:jc w:val="both"/>
        <w:rPr>
          <w:rFonts w:ascii="Arial" w:hAnsi="Arial" w:cs="Arial"/>
          <w:color w:val="000000"/>
          <w:sz w:val="18"/>
          <w:szCs w:val="18"/>
        </w:rPr>
      </w:pPr>
    </w:p>
    <w:p w:rsidR="0021016F" w:rsidRDefault="0021016F" w:rsidP="0021016F">
      <w:pPr>
        <w:spacing w:before="60" w:after="60"/>
        <w:jc w:val="both"/>
        <w:rPr>
          <w:rFonts w:ascii="Arial" w:hAnsi="Arial" w:cs="Arial"/>
          <w:color w:val="000000"/>
          <w:sz w:val="18"/>
          <w:szCs w:val="18"/>
        </w:rPr>
      </w:pP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 magyarországi nemzeti és etnikai kisebbségek tagjaira </w:t>
      </w:r>
      <w:r w:rsidRPr="0021016F">
        <w:rPr>
          <w:rFonts w:ascii="Arial" w:hAnsi="Arial" w:cs="Arial"/>
          <w:bCs/>
          <w:color w:val="000000"/>
          <w:sz w:val="18"/>
          <w:szCs w:val="18"/>
        </w:rPr>
        <w:t>(</w:t>
      </w:r>
      <w:r>
        <w:rPr>
          <w:rFonts w:ascii="Arial" w:hAnsi="Arial" w:cs="Arial"/>
          <w:color w:val="000000"/>
          <w:sz w:val="18"/>
          <w:szCs w:val="18"/>
        </w:rPr>
        <w:t xml:space="preserve">hangszeresek, énekesek, táncosok)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ugyanezek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 feltételek és követelmények vonatkoznak, azzal a különbséggel, hogy a dolgozat nemzetiségi témájához kapcsolódó bemutatón kívül a másik két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produkció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két különböző dialektusból származó magyar- és/vagy anyaországi tánc- és zenei anyag lehet. (A határon túli magyar pályázókra nem ezek, hanem a magyarországiakra is érvényes feltételek vonatkoznak.)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Próbalehetőséget</w:t>
      </w:r>
      <w:r>
        <w:rPr>
          <w:rFonts w:ascii="Arial" w:hAnsi="Arial" w:cs="Arial"/>
          <w:color w:val="000000"/>
          <w:sz w:val="18"/>
          <w:szCs w:val="18"/>
        </w:rPr>
        <w:t> (és táncosok részére zenekart) a helyszínen biztosítunk, a különleges igényeket kérjük külön, előre jelezni!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1.3 NÉPMESE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Népmese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kategóriában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 pályázónak két </w:t>
      </w:r>
      <w:r w:rsidR="00600928">
        <w:rPr>
          <w:rFonts w:ascii="Arial" w:hAnsi="Arial" w:cs="Arial"/>
          <w:color w:val="000000"/>
          <w:sz w:val="18"/>
          <w:szCs w:val="18"/>
        </w:rPr>
        <w:t>népmesét</w:t>
      </w:r>
      <w:r>
        <w:rPr>
          <w:rFonts w:ascii="Arial" w:hAnsi="Arial" w:cs="Arial"/>
          <w:color w:val="000000"/>
          <w:sz w:val="18"/>
          <w:szCs w:val="18"/>
        </w:rPr>
        <w:t xml:space="preserve"> kell – a hagyományos magyar mesemondás stílusában, választása szerint, illetve a gyűjtött anyagnak megfelelően – közönség előtt elmondania (</w:t>
      </w:r>
      <w:r w:rsidRPr="00600928">
        <w:rPr>
          <w:rFonts w:ascii="Arial" w:hAnsi="Arial" w:cs="Arial"/>
          <w:color w:val="000000"/>
          <w:sz w:val="18"/>
          <w:szCs w:val="18"/>
        </w:rPr>
        <w:t xml:space="preserve">lásd: </w:t>
      </w:r>
      <w:r w:rsidR="00600928" w:rsidRPr="00600928">
        <w:rPr>
          <w:rFonts w:ascii="Arial" w:hAnsi="Arial" w:cs="Arial"/>
          <w:color w:val="000000"/>
          <w:sz w:val="18"/>
          <w:szCs w:val="18"/>
        </w:rPr>
        <w:t xml:space="preserve">: Raffai Judit: </w:t>
      </w:r>
      <w:r w:rsidR="00600928" w:rsidRPr="00600928">
        <w:rPr>
          <w:rFonts w:ascii="Arial" w:hAnsi="Arial" w:cs="Arial"/>
          <w:i/>
          <w:iCs/>
          <w:color w:val="000000"/>
          <w:sz w:val="18"/>
          <w:szCs w:val="18"/>
        </w:rPr>
        <w:t>A magyar mesemondás hagyománya</w:t>
      </w:r>
      <w:r w:rsidR="00600928" w:rsidRPr="00600928">
        <w:rPr>
          <w:rFonts w:ascii="Arial" w:hAnsi="Arial" w:cs="Arial"/>
          <w:color w:val="000000"/>
          <w:sz w:val="18"/>
          <w:szCs w:val="18"/>
        </w:rPr>
        <w:t>. Hagyományok Háza, Budapest, 2017.)</w:t>
      </w:r>
      <w:r w:rsidRPr="00600928">
        <w:rPr>
          <w:rFonts w:ascii="Arial" w:hAnsi="Arial" w:cs="Arial"/>
          <w:color w:val="000000"/>
          <w:sz w:val="18"/>
          <w:szCs w:val="18"/>
        </w:rPr>
        <w:t xml:space="preserve"> Az egyik a leadott dolgozatban leírt témához kapcsolódjon, a másikat a </w:t>
      </w:r>
      <w:proofErr w:type="gramStart"/>
      <w:r w:rsidRPr="00600928">
        <w:rPr>
          <w:rFonts w:ascii="Arial" w:hAnsi="Arial" w:cs="Arial"/>
          <w:color w:val="000000"/>
          <w:sz w:val="18"/>
          <w:szCs w:val="18"/>
        </w:rPr>
        <w:t>zsűri</w:t>
      </w:r>
      <w:proofErr w:type="gramEnd"/>
      <w:r w:rsidRPr="00600928">
        <w:rPr>
          <w:rFonts w:ascii="Arial" w:hAnsi="Arial" w:cs="Arial"/>
          <w:color w:val="000000"/>
          <w:sz w:val="18"/>
          <w:szCs w:val="18"/>
        </w:rPr>
        <w:t xml:space="preserve"> a helyszínen választja ki a pályázó által benyújtott repertoárból. A benyújtott lista (a pályázó mesemondói alkatának és tevékenységének megfelelően) tartalmazzon a népmese</w:t>
      </w:r>
      <w:r>
        <w:rPr>
          <w:rFonts w:ascii="Arial" w:hAnsi="Arial" w:cs="Arial"/>
          <w:color w:val="000000"/>
          <w:sz w:val="18"/>
          <w:szCs w:val="18"/>
        </w:rPr>
        <w:t xml:space="preserve"> különböző, fontosabb műfajaiból egy-egy szöveget (pl. tündérmese, novellamese, legendamese, állatmese, csalimese). (Lásd: Néprajzi Lexikon III. 739.)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Cmsor6"/>
        <w:spacing w:before="120" w:beforeAutospacing="0" w:after="30" w:afterAutospacing="0"/>
        <w:jc w:val="center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2.      A TÁRGYI ALKOTÓMŰVÉSZET </w:t>
      </w:r>
      <w:proofErr w:type="gramStart"/>
      <w:r>
        <w:rPr>
          <w:rFonts w:ascii="Georgia" w:hAnsi="Georgia"/>
          <w:color w:val="000000"/>
          <w:sz w:val="24"/>
          <w:szCs w:val="24"/>
        </w:rPr>
        <w:t>kategóriában</w:t>
      </w:r>
      <w:proofErr w:type="gramEnd"/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lastRenderedPageBreak/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> pályázónak a választott szakágában</w:t>
      </w:r>
    </w:p>
    <w:p w:rsidR="00EA56BC" w:rsidRDefault="00EA56BC" w:rsidP="00EA56BC">
      <w:pPr>
        <w:numPr>
          <w:ilvl w:val="0"/>
          <w:numId w:val="5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 egyedi tárgyat, vagy</w:t>
      </w:r>
    </w:p>
    <w:p w:rsidR="00EA56BC" w:rsidRDefault="00EA56BC" w:rsidP="00EA56BC">
      <w:pPr>
        <w:numPr>
          <w:ilvl w:val="0"/>
          <w:numId w:val="5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egy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funkcionálisan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összetartozó tárgycsoportot (pl. étkészlet, garnitúra), vagy</w:t>
      </w:r>
    </w:p>
    <w:p w:rsidR="00EA56BC" w:rsidRDefault="00EA56BC" w:rsidP="00EA56BC">
      <w:pPr>
        <w:numPr>
          <w:ilvl w:val="0"/>
          <w:numId w:val="5"/>
        </w:numPr>
        <w:spacing w:before="60" w:after="6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egy 5 darabból álló tárgycsoportot kell beküldenie.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Kivétel a tojásfestő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kategória</w:t>
      </w:r>
      <w:proofErr w:type="gramEnd"/>
      <w:r>
        <w:rPr>
          <w:rFonts w:ascii="Arial" w:hAnsi="Arial" w:cs="Arial"/>
          <w:color w:val="000000"/>
          <w:sz w:val="18"/>
          <w:szCs w:val="18"/>
        </w:rPr>
        <w:t>, ahol a pályázónak 20 db pályázati anyagot kell beadnia.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viseletkészítő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kategóriában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3 teljes öltözékkel lehet pályázni.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Ha a beadott pályázati anyag száma nagymértékben eltér a kiírástól, a pályázati anyagot erre hivatkozva 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zsűri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elutasíthatja az értékelésen.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Nagyméretű tárgyak és köztéri tárgy-együttesek készítői a pályamunkákat ábrázoló, legalább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>/4 formátumú, jó minőségű fényképeket küldjenek be minden beadandó tárgyról.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Bútorkészítők teljes bútor-együttessel pályázzanak. Amennyiben a pályázónak nincs lehetősége a teljes pályamunka beszállítására, akkor a jó minőségű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</w:t>
      </w:r>
      <w:proofErr w:type="gramEnd"/>
      <w:r>
        <w:rPr>
          <w:rFonts w:ascii="Arial" w:hAnsi="Arial" w:cs="Arial"/>
          <w:color w:val="000000"/>
          <w:sz w:val="18"/>
          <w:szCs w:val="18"/>
        </w:rPr>
        <w:t>/4-es fényképek mellett két reprezentatív tárgyat szíveskedjenek beküldeni.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Az alkotók önálló tervezéssel, a népi alkotóművészet hagyományaira építő, vagy azt felhasználó tárgyakkal pályázhatnak.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beadott tárgyakból − a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zsűri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értékelése alapján − kiállítás készül augusztus közepén. A beadott tárgyak visszaadására − amennyiben kiállításra kerültek − csak a kiállítás lebontása után (szeptember végén) kerülhet sor.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Cmsor4"/>
        <w:spacing w:before="180" w:beforeAutospacing="0" w:after="30" w:afterAutospacing="0"/>
        <w:jc w:val="center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 xml:space="preserve">III. </w:t>
      </w:r>
      <w:proofErr w:type="gramStart"/>
      <w:r>
        <w:rPr>
          <w:rFonts w:ascii="Georgia" w:hAnsi="Georgia"/>
          <w:color w:val="000000"/>
          <w:sz w:val="29"/>
          <w:szCs w:val="29"/>
        </w:rPr>
        <w:t>A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pályázatok benyújtása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027A1">
        <w:rPr>
          <w:rFonts w:ascii="Arial" w:hAnsi="Arial" w:cs="Arial"/>
          <w:color w:val="000000"/>
          <w:sz w:val="18"/>
          <w:szCs w:val="18"/>
        </w:rPr>
        <w:t>A pályázatokat (az önéletrajzot és dolgozatot) </w:t>
      </w:r>
      <w:r w:rsidR="00231EB0" w:rsidRPr="000027A1">
        <w:rPr>
          <w:rFonts w:ascii="Arial" w:hAnsi="Arial" w:cs="Arial"/>
          <w:b/>
          <w:bCs/>
          <w:color w:val="000000"/>
          <w:sz w:val="18"/>
          <w:szCs w:val="18"/>
        </w:rPr>
        <w:t>2020. április 1</w:t>
      </w:r>
      <w:r w:rsidRPr="000027A1">
        <w:rPr>
          <w:rFonts w:ascii="Arial" w:hAnsi="Arial" w:cs="Arial"/>
          <w:b/>
          <w:bCs/>
          <w:color w:val="000000"/>
          <w:sz w:val="18"/>
          <w:szCs w:val="18"/>
        </w:rPr>
        <w:t>-ig</w:t>
      </w:r>
      <w:r w:rsidRPr="000027A1">
        <w:rPr>
          <w:rFonts w:ascii="Arial" w:hAnsi="Arial" w:cs="Arial"/>
          <w:color w:val="000000"/>
          <w:sz w:val="18"/>
          <w:szCs w:val="18"/>
        </w:rPr>
        <w:t>, a tárgyalkotóknál a pályázatra benevezett tárgyakat </w:t>
      </w:r>
      <w:r w:rsidR="00231EB0" w:rsidRPr="000027A1">
        <w:rPr>
          <w:rFonts w:ascii="Arial" w:hAnsi="Arial" w:cs="Arial"/>
          <w:b/>
          <w:bCs/>
          <w:color w:val="000000"/>
          <w:sz w:val="18"/>
          <w:szCs w:val="18"/>
        </w:rPr>
        <w:t>2020</w:t>
      </w:r>
      <w:r w:rsidRPr="000027A1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  <w:r w:rsidR="00094659" w:rsidRPr="000027A1">
        <w:rPr>
          <w:rFonts w:ascii="Arial" w:hAnsi="Arial" w:cs="Arial"/>
          <w:b/>
          <w:bCs/>
          <w:color w:val="000000"/>
          <w:sz w:val="18"/>
          <w:szCs w:val="18"/>
        </w:rPr>
        <w:t>április 30</w:t>
      </w:r>
      <w:r w:rsidRPr="000027A1">
        <w:rPr>
          <w:rFonts w:ascii="Arial" w:hAnsi="Arial" w:cs="Arial"/>
          <w:b/>
          <w:bCs/>
          <w:color w:val="000000"/>
          <w:sz w:val="18"/>
          <w:szCs w:val="18"/>
        </w:rPr>
        <w:t>-ig</w:t>
      </w:r>
      <w:r w:rsidRPr="000027A1">
        <w:rPr>
          <w:rFonts w:ascii="Arial" w:hAnsi="Arial" w:cs="Arial"/>
          <w:color w:val="000000"/>
          <w:sz w:val="18"/>
          <w:szCs w:val="18"/>
        </w:rPr>
        <w:t> beérkezően kell eljuttatni a </w:t>
      </w:r>
      <w:r w:rsidRPr="000027A1">
        <w:rPr>
          <w:rFonts w:ascii="Arial" w:hAnsi="Arial" w:cs="Arial"/>
          <w:b/>
          <w:bCs/>
          <w:color w:val="000000"/>
          <w:sz w:val="18"/>
          <w:szCs w:val="18"/>
        </w:rPr>
        <w:t>Hagyományok Háza Népművészeti Módszertani Műhely</w:t>
      </w:r>
      <w:r w:rsidRPr="000027A1">
        <w:rPr>
          <w:rFonts w:ascii="Arial" w:hAnsi="Arial" w:cs="Arial"/>
          <w:color w:val="000000"/>
          <w:sz w:val="18"/>
          <w:szCs w:val="18"/>
        </w:rPr>
        <w:t>ének címére, (</w:t>
      </w:r>
      <w:r w:rsidRPr="000027A1">
        <w:rPr>
          <w:rFonts w:ascii="Arial" w:hAnsi="Arial" w:cs="Arial"/>
          <w:b/>
          <w:bCs/>
          <w:color w:val="000000"/>
          <w:sz w:val="18"/>
          <w:szCs w:val="18"/>
        </w:rPr>
        <w:t>1251 Budapest, Pf. 23.</w:t>
      </w:r>
      <w:r w:rsidRPr="000027A1">
        <w:rPr>
          <w:rFonts w:ascii="Arial" w:hAnsi="Arial" w:cs="Arial"/>
          <w:color w:val="000000"/>
          <w:sz w:val="18"/>
          <w:szCs w:val="18"/>
        </w:rPr>
        <w:t>) postai úton, vagy személyesen a 1011 Budapest, Corvin tér 8 címre (munkanapokon H-Cs: 9.00-16.00, P: 9.00-14.00 óra között).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Mellékelni kell továbbá egy, a pályázó </w:t>
      </w:r>
      <w:r w:rsidR="00F03494">
        <w:rPr>
          <w:rFonts w:ascii="Arial" w:hAnsi="Arial" w:cs="Arial"/>
          <w:color w:val="000000"/>
          <w:sz w:val="18"/>
          <w:szCs w:val="18"/>
        </w:rPr>
        <w:t xml:space="preserve">által aláírt </w:t>
      </w:r>
      <w:r>
        <w:rPr>
          <w:rFonts w:ascii="Arial" w:hAnsi="Arial" w:cs="Arial"/>
          <w:b/>
          <w:bCs/>
          <w:color w:val="000000"/>
          <w:sz w:val="18"/>
          <w:szCs w:val="18"/>
        </w:rPr>
        <w:t>pályázati adatlapot</w:t>
      </w:r>
      <w:r>
        <w:rPr>
          <w:rFonts w:ascii="Arial" w:hAnsi="Arial" w:cs="Arial"/>
          <w:color w:val="000000"/>
          <w:sz w:val="18"/>
          <w:szCs w:val="18"/>
        </w:rPr>
        <w:t> és </w:t>
      </w:r>
      <w:r>
        <w:rPr>
          <w:rFonts w:ascii="Arial" w:hAnsi="Arial" w:cs="Arial"/>
          <w:b/>
          <w:bCs/>
          <w:color w:val="000000"/>
          <w:sz w:val="18"/>
          <w:szCs w:val="18"/>
        </w:rPr>
        <w:t>egy személyi adatok nyilvántartásáról szóló nyilatkozatot</w:t>
      </w:r>
      <w:r w:rsidR="00231EB0">
        <w:rPr>
          <w:rFonts w:ascii="Arial" w:hAnsi="Arial" w:cs="Arial"/>
          <w:color w:val="000000"/>
          <w:sz w:val="18"/>
          <w:szCs w:val="18"/>
        </w:rPr>
        <w:t xml:space="preserve"> is, valamint </w:t>
      </w:r>
      <w:r w:rsidR="00231EB0" w:rsidRPr="00231EB0">
        <w:rPr>
          <w:rFonts w:ascii="Arial" w:hAnsi="Arial" w:cs="Arial"/>
          <w:b/>
          <w:color w:val="000000"/>
          <w:sz w:val="18"/>
          <w:szCs w:val="18"/>
        </w:rPr>
        <w:t>a dolgozat további felhasználásáról szóló nyilatkozatot</w:t>
      </w:r>
      <w:r w:rsidR="00231EB0">
        <w:rPr>
          <w:rFonts w:ascii="Arial" w:hAnsi="Arial" w:cs="Arial"/>
          <w:color w:val="000000"/>
          <w:sz w:val="18"/>
          <w:szCs w:val="18"/>
        </w:rPr>
        <w:t xml:space="preserve"> is. 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 dolgozatokat egy elektronikus példányban is kérjük benyújtani az alábbi e-mail címre:</w:t>
      </w:r>
    </w:p>
    <w:p w:rsidR="00EA56BC" w:rsidRDefault="000027A1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7E6A61" w:rsidRPr="005B5DC4">
          <w:rPr>
            <w:rStyle w:val="Hiperhivatkozs"/>
            <w:rFonts w:ascii="Arial" w:hAnsi="Arial" w:cs="Arial"/>
            <w:sz w:val="18"/>
            <w:szCs w:val="18"/>
          </w:rPr>
          <w:t>NIM@hagyomanyokhaza.hu</w:t>
        </w:r>
      </w:hyperlink>
    </w:p>
    <w:p w:rsidR="00EA56BC" w:rsidRDefault="00F03494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A határidőn túl benyújtott pályázatokat (illetve a határidőig hiányosan benyújtott pályázatokat) a Hagyományok Háza elutasítja. 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Cmsor4"/>
        <w:spacing w:before="180" w:beforeAutospacing="0" w:after="30" w:afterAutospacing="0"/>
        <w:jc w:val="center"/>
        <w:rPr>
          <w:rFonts w:ascii="Georgia" w:hAnsi="Georgia"/>
          <w:color w:val="000000"/>
          <w:sz w:val="29"/>
          <w:szCs w:val="29"/>
        </w:rPr>
      </w:pPr>
      <w:r>
        <w:rPr>
          <w:rFonts w:ascii="Georgia" w:hAnsi="Georgia"/>
          <w:color w:val="000000"/>
          <w:sz w:val="29"/>
          <w:szCs w:val="29"/>
        </w:rPr>
        <w:t xml:space="preserve">IV. </w:t>
      </w:r>
      <w:proofErr w:type="gramStart"/>
      <w:r>
        <w:rPr>
          <w:rFonts w:ascii="Georgia" w:hAnsi="Georgia"/>
          <w:color w:val="000000"/>
          <w:sz w:val="29"/>
          <w:szCs w:val="29"/>
        </w:rPr>
        <w:t>A</w:t>
      </w:r>
      <w:proofErr w:type="gramEnd"/>
      <w:r>
        <w:rPr>
          <w:rFonts w:ascii="Georgia" w:hAnsi="Georgia"/>
          <w:color w:val="000000"/>
          <w:sz w:val="29"/>
          <w:szCs w:val="29"/>
        </w:rPr>
        <w:t xml:space="preserve"> pályázatok értékelése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Pr="000027A1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 </w:t>
      </w:r>
      <w:r>
        <w:rPr>
          <w:rFonts w:ascii="Arial" w:hAnsi="Arial" w:cs="Arial"/>
          <w:b/>
          <w:bCs/>
          <w:color w:val="000000"/>
          <w:sz w:val="18"/>
          <w:szCs w:val="18"/>
        </w:rPr>
        <w:t>tárgyalkotók</w:t>
      </w:r>
      <w:r>
        <w:rPr>
          <w:rFonts w:ascii="Arial" w:hAnsi="Arial" w:cs="Arial"/>
          <w:color w:val="000000"/>
          <w:sz w:val="18"/>
          <w:szCs w:val="18"/>
        </w:rPr>
        <w:t> pályázatainak nyilvános értékelése (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konzultáció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a</w:t>
      </w:r>
      <w:r w:rsidR="00DA3A0D">
        <w:rPr>
          <w:rFonts w:ascii="Arial" w:hAnsi="Arial" w:cs="Arial"/>
          <w:color w:val="000000"/>
          <w:sz w:val="18"/>
          <w:szCs w:val="18"/>
        </w:rPr>
        <w:t xml:space="preserve"> zsűrivel) </w:t>
      </w:r>
      <w:r w:rsidR="00DA3A0D" w:rsidRPr="000027A1">
        <w:rPr>
          <w:rFonts w:ascii="Arial" w:hAnsi="Arial" w:cs="Arial"/>
          <w:color w:val="000000"/>
          <w:sz w:val="18"/>
          <w:szCs w:val="18"/>
        </w:rPr>
        <w:t>várhatóan május első hetében</w:t>
      </w:r>
      <w:r w:rsidRPr="000027A1">
        <w:rPr>
          <w:rFonts w:ascii="Arial" w:hAnsi="Arial" w:cs="Arial"/>
          <w:color w:val="000000"/>
          <w:sz w:val="18"/>
          <w:szCs w:val="18"/>
        </w:rPr>
        <w:t xml:space="preserve"> lesz. Az értékelés pontos időpontjáról a Hagyományok Háza értesíti a pályázókat.</w:t>
      </w:r>
    </w:p>
    <w:p w:rsidR="00EA56BC" w:rsidRPr="000027A1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027A1">
        <w:rPr>
          <w:rFonts w:ascii="Arial" w:hAnsi="Arial" w:cs="Arial"/>
          <w:color w:val="000000"/>
          <w:sz w:val="18"/>
          <w:szCs w:val="18"/>
        </w:rPr>
        <w:t>          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0027A1">
        <w:rPr>
          <w:rFonts w:ascii="Arial" w:hAnsi="Arial" w:cs="Arial"/>
          <w:color w:val="000000"/>
          <w:sz w:val="18"/>
          <w:szCs w:val="18"/>
        </w:rPr>
        <w:t>Az </w:t>
      </w:r>
      <w:r w:rsidRPr="000027A1">
        <w:rPr>
          <w:rFonts w:ascii="Arial" w:hAnsi="Arial" w:cs="Arial"/>
          <w:b/>
          <w:bCs/>
          <w:color w:val="000000"/>
          <w:sz w:val="18"/>
          <w:szCs w:val="18"/>
        </w:rPr>
        <w:t>előadó-művészeti</w:t>
      </w:r>
      <w:r w:rsidRPr="000027A1"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 w:rsidRPr="000027A1">
        <w:rPr>
          <w:rFonts w:ascii="Arial" w:hAnsi="Arial" w:cs="Arial"/>
          <w:color w:val="000000"/>
          <w:sz w:val="18"/>
          <w:szCs w:val="18"/>
        </w:rPr>
        <w:t>kategóriában</w:t>
      </w:r>
      <w:proofErr w:type="gramEnd"/>
      <w:r w:rsidRPr="000027A1">
        <w:rPr>
          <w:rFonts w:ascii="Arial" w:hAnsi="Arial" w:cs="Arial"/>
          <w:color w:val="000000"/>
          <w:sz w:val="18"/>
          <w:szCs w:val="18"/>
        </w:rPr>
        <w:t xml:space="preserve"> a színpadi megmérettetés valamennyi pályázónak egy időben, egy közös műsor keretében lesz. Ezt követi még azon a napon az összetett értékelés. A színpadi megmérettetés és a</w:t>
      </w:r>
      <w:r w:rsidR="00DA3A0D" w:rsidRPr="000027A1">
        <w:rPr>
          <w:rFonts w:ascii="Arial" w:hAnsi="Arial" w:cs="Arial"/>
          <w:color w:val="000000"/>
          <w:sz w:val="18"/>
          <w:szCs w:val="18"/>
        </w:rPr>
        <w:t>z értékelés – várhatóan május első hetében</w:t>
      </w:r>
      <w:r w:rsidRPr="000027A1">
        <w:rPr>
          <w:rFonts w:ascii="Arial" w:hAnsi="Arial" w:cs="Arial"/>
          <w:color w:val="000000"/>
          <w:sz w:val="18"/>
          <w:szCs w:val="18"/>
        </w:rPr>
        <w:t xml:space="preserve"> – pontos időpontjáról a Hagyományok Háza a dolgozatok</w:t>
      </w:r>
      <w:r>
        <w:rPr>
          <w:rFonts w:ascii="Arial" w:hAnsi="Arial" w:cs="Arial"/>
          <w:color w:val="000000"/>
          <w:sz w:val="18"/>
          <w:szCs w:val="18"/>
        </w:rPr>
        <w:t xml:space="preserve"> értékelése után értesíti a pályázókat.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DA3A0D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CB54C1">
        <w:rPr>
          <w:rFonts w:ascii="Arial" w:hAnsi="Arial" w:cs="Arial"/>
          <w:color w:val="000000"/>
          <w:sz w:val="18"/>
          <w:szCs w:val="18"/>
        </w:rPr>
        <w:t xml:space="preserve">A </w:t>
      </w:r>
      <w:r w:rsidRPr="00CB54C1">
        <w:rPr>
          <w:rFonts w:ascii="Arial" w:hAnsi="Arial" w:cs="Arial"/>
          <w:color w:val="000000"/>
          <w:sz w:val="18"/>
          <w:szCs w:val="18"/>
          <w:shd w:val="clear" w:color="auto" w:fill="FFFFFF"/>
        </w:rPr>
        <w:t>Népművészet Ifjú Mestere díjban részesülőket az Emberi Erőforrások Minisztériuma értesíti</w:t>
      </w:r>
      <w:r w:rsidR="00EA56BC" w:rsidRPr="00CB54C1">
        <w:rPr>
          <w:rFonts w:ascii="Arial" w:hAnsi="Arial" w:cs="Arial"/>
          <w:color w:val="000000"/>
          <w:sz w:val="18"/>
          <w:szCs w:val="18"/>
        </w:rPr>
        <w:t>.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color w:val="000000"/>
          <w:sz w:val="18"/>
          <w:szCs w:val="18"/>
        </w:rPr>
        <w:t>A pályázatokkal kapcsolatban felmerülő kérdésekre készséggel válaszolnak a Hagyományok Háza Népművészeti Módszertani Műhelyének munkatársai a +36 1 225 6018 (hangszeres népzene, népdal), a +36 1 225 6019 (néptánc), a +36 1 225 6086 (népmese), a +36 1 225 6066</w:t>
      </w:r>
      <w:r w:rsidR="002F50F2">
        <w:rPr>
          <w:rFonts w:ascii="Arial" w:hAnsi="Arial" w:cs="Arial"/>
          <w:color w:val="000000"/>
          <w:sz w:val="18"/>
          <w:szCs w:val="18"/>
        </w:rPr>
        <w:t xml:space="preserve"> vagy +36 1 225 6065 </w:t>
      </w:r>
      <w:r>
        <w:rPr>
          <w:rFonts w:ascii="Arial" w:hAnsi="Arial" w:cs="Arial"/>
          <w:color w:val="000000"/>
          <w:sz w:val="18"/>
          <w:szCs w:val="18"/>
        </w:rPr>
        <w:t xml:space="preserve"> (kézművesség) telefonszámon, munkanapokon (H-Cs: 9-16, P: 9-14 óra között).</w:t>
      </w:r>
      <w:proofErr w:type="gramEnd"/>
    </w:p>
    <w:p w:rsidR="00EA56BC" w:rsidRDefault="00EA56BC" w:rsidP="00EA56BC">
      <w:pPr>
        <w:pStyle w:val="NormlWeb"/>
        <w:spacing w:before="60" w:beforeAutospacing="0" w:after="6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DA3A0D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Budapest, 2020. január 22.</w:t>
      </w:r>
      <w:r w:rsidR="00EA56BC">
        <w:rPr>
          <w:rFonts w:ascii="Arial" w:hAnsi="Arial" w:cs="Arial"/>
          <w:color w:val="000000"/>
          <w:sz w:val="18"/>
          <w:szCs w:val="18"/>
        </w:rPr>
        <w:t>             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                                                                                       Hagyományok Háza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                                                                                                 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főigazgató</w:t>
      </w:r>
      <w:proofErr w:type="gramEnd"/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EA56BC" w:rsidRDefault="00EA56BC" w:rsidP="00EA56BC">
      <w:pPr>
        <w:pStyle w:val="Cmsor3"/>
        <w:spacing w:before="210" w:beforeAutospacing="0" w:after="60" w:afterAutospacing="0"/>
        <w:jc w:val="center"/>
        <w:rPr>
          <w:rFonts w:ascii="Georgia" w:hAnsi="Georgia"/>
          <w:color w:val="B6360F"/>
          <w:sz w:val="31"/>
          <w:szCs w:val="31"/>
        </w:rPr>
      </w:pPr>
      <w:r>
        <w:rPr>
          <w:rFonts w:ascii="Georgia" w:hAnsi="Georgia"/>
          <w:color w:val="B6360F"/>
          <w:sz w:val="31"/>
          <w:szCs w:val="31"/>
        </w:rPr>
        <w:t xml:space="preserve">Letölthető </w:t>
      </w:r>
      <w:proofErr w:type="gramStart"/>
      <w:r>
        <w:rPr>
          <w:rFonts w:ascii="Georgia" w:hAnsi="Georgia"/>
          <w:color w:val="B6360F"/>
          <w:sz w:val="31"/>
          <w:szCs w:val="31"/>
        </w:rPr>
        <w:t>dokumentumok</w:t>
      </w:r>
      <w:proofErr w:type="gramEnd"/>
    </w:p>
    <w:p w:rsidR="00EA56BC" w:rsidRDefault="00EA56BC" w:rsidP="00EA56BC">
      <w:pPr>
        <w:pStyle w:val="NormlWeb"/>
        <w:spacing w:before="60" w:beforeAutospacing="0" w:after="6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EA56BC" w:rsidRDefault="000027A1" w:rsidP="00EA56BC">
      <w:pPr>
        <w:pStyle w:val="Cmsor6"/>
        <w:spacing w:before="120" w:beforeAutospacing="0" w:after="30" w:afterAutospacing="0"/>
        <w:rPr>
          <w:rFonts w:ascii="Georgia" w:hAnsi="Georgia"/>
          <w:color w:val="000000"/>
          <w:sz w:val="24"/>
          <w:szCs w:val="24"/>
        </w:rPr>
      </w:pPr>
      <w:hyperlink r:id="rId9" w:history="1">
        <w:proofErr w:type="gramStart"/>
        <w:r w:rsidR="00EA56BC">
          <w:rPr>
            <w:rStyle w:val="Hiperhivatkozs"/>
            <w:rFonts w:ascii="Georgia" w:hAnsi="Georgia"/>
            <w:color w:val="B6360F"/>
            <w:sz w:val="24"/>
            <w:szCs w:val="24"/>
          </w:rPr>
          <w:t>pályázati</w:t>
        </w:r>
        <w:proofErr w:type="gramEnd"/>
        <w:r w:rsidR="00EA56BC">
          <w:rPr>
            <w:rStyle w:val="Hiperhivatkozs"/>
            <w:rFonts w:ascii="Georgia" w:hAnsi="Georgia"/>
            <w:color w:val="B6360F"/>
            <w:sz w:val="24"/>
            <w:szCs w:val="24"/>
          </w:rPr>
          <w:t xml:space="preserve"> kiírás </w:t>
        </w:r>
        <w:proofErr w:type="spellStart"/>
        <w:r w:rsidR="00EA56BC">
          <w:rPr>
            <w:rStyle w:val="Hiperhivatkozs"/>
            <w:rFonts w:ascii="Georgia" w:hAnsi="Georgia"/>
            <w:color w:val="B6360F"/>
            <w:sz w:val="24"/>
            <w:szCs w:val="24"/>
          </w:rPr>
          <w:t>word</w:t>
        </w:r>
        <w:proofErr w:type="spellEnd"/>
        <w:r w:rsidR="00EA56BC">
          <w:rPr>
            <w:rStyle w:val="Hiperhivatkozs"/>
            <w:rFonts w:ascii="Georgia" w:hAnsi="Georgia"/>
            <w:color w:val="B6360F"/>
            <w:sz w:val="24"/>
            <w:szCs w:val="24"/>
          </w:rPr>
          <w:t xml:space="preserve"> formátumban</w:t>
        </w:r>
      </w:hyperlink>
    </w:p>
    <w:p w:rsidR="00EA56BC" w:rsidRDefault="000027A1" w:rsidP="00EA56BC">
      <w:pPr>
        <w:pStyle w:val="Cmsor6"/>
        <w:spacing w:before="120" w:beforeAutospacing="0" w:after="30" w:afterAutospacing="0"/>
        <w:rPr>
          <w:rFonts w:ascii="Georgia" w:hAnsi="Georgia"/>
          <w:color w:val="000000"/>
          <w:sz w:val="24"/>
          <w:szCs w:val="24"/>
        </w:rPr>
      </w:pPr>
      <w:hyperlink r:id="rId10" w:history="1">
        <w:proofErr w:type="gramStart"/>
        <w:r w:rsidR="00EA56BC">
          <w:rPr>
            <w:rStyle w:val="Hiperhivatkozs"/>
            <w:rFonts w:ascii="Georgia" w:hAnsi="Georgia"/>
            <w:color w:val="B6360F"/>
            <w:sz w:val="24"/>
            <w:szCs w:val="24"/>
          </w:rPr>
          <w:t>pályázati</w:t>
        </w:r>
        <w:proofErr w:type="gramEnd"/>
        <w:r w:rsidR="00EA56BC">
          <w:rPr>
            <w:rStyle w:val="Hiperhivatkozs"/>
            <w:rFonts w:ascii="Georgia" w:hAnsi="Georgia"/>
            <w:color w:val="B6360F"/>
            <w:sz w:val="24"/>
            <w:szCs w:val="24"/>
          </w:rPr>
          <w:t xml:space="preserve"> adatlap</w:t>
        </w:r>
      </w:hyperlink>
    </w:p>
    <w:p w:rsidR="00EA56BC" w:rsidRDefault="000027A1" w:rsidP="00EA56BC">
      <w:pPr>
        <w:pStyle w:val="Cmsor6"/>
        <w:spacing w:before="120" w:beforeAutospacing="0" w:after="30" w:afterAutospacing="0"/>
        <w:rPr>
          <w:rFonts w:ascii="Georgia" w:hAnsi="Georgia"/>
          <w:color w:val="000000"/>
          <w:sz w:val="24"/>
          <w:szCs w:val="24"/>
        </w:rPr>
      </w:pPr>
      <w:hyperlink r:id="rId11" w:history="1">
        <w:proofErr w:type="gramStart"/>
        <w:r w:rsidR="00EA56BC">
          <w:rPr>
            <w:rStyle w:val="Hiperhivatkozs"/>
            <w:rFonts w:ascii="Georgia" w:hAnsi="Georgia"/>
            <w:color w:val="B6360F"/>
            <w:sz w:val="24"/>
            <w:szCs w:val="24"/>
          </w:rPr>
          <w:t>dolgozat</w:t>
        </w:r>
        <w:proofErr w:type="gramEnd"/>
        <w:r w:rsidR="00EA56BC">
          <w:rPr>
            <w:rStyle w:val="Hiperhivatkozs"/>
            <w:rFonts w:ascii="Georgia" w:hAnsi="Georgia"/>
            <w:color w:val="B6360F"/>
            <w:sz w:val="24"/>
            <w:szCs w:val="24"/>
          </w:rPr>
          <w:t xml:space="preserve"> felhasználásáról szóló nyilatkozat</w:t>
        </w:r>
      </w:hyperlink>
    </w:p>
    <w:p w:rsidR="007A0F88" w:rsidRDefault="007A0F88">
      <w:bookmarkStart w:id="0" w:name="_GoBack"/>
      <w:bookmarkEnd w:id="0"/>
    </w:p>
    <w:sectPr w:rsidR="007A0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600"/>
    <w:multiLevelType w:val="multilevel"/>
    <w:tmpl w:val="28243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575FE"/>
    <w:multiLevelType w:val="multilevel"/>
    <w:tmpl w:val="B8B4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6249FC"/>
    <w:multiLevelType w:val="multilevel"/>
    <w:tmpl w:val="26D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FC4AEA"/>
    <w:multiLevelType w:val="multilevel"/>
    <w:tmpl w:val="4D02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D477D"/>
    <w:multiLevelType w:val="multilevel"/>
    <w:tmpl w:val="8A34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BC"/>
    <w:rsid w:val="000027A1"/>
    <w:rsid w:val="00094659"/>
    <w:rsid w:val="000B484D"/>
    <w:rsid w:val="001B0CCC"/>
    <w:rsid w:val="0021016F"/>
    <w:rsid w:val="00231EB0"/>
    <w:rsid w:val="002B0598"/>
    <w:rsid w:val="002F50F2"/>
    <w:rsid w:val="00600928"/>
    <w:rsid w:val="006E0781"/>
    <w:rsid w:val="007A0F88"/>
    <w:rsid w:val="007E6A61"/>
    <w:rsid w:val="008F1C0D"/>
    <w:rsid w:val="00A611B9"/>
    <w:rsid w:val="00CB54C1"/>
    <w:rsid w:val="00DA3A0D"/>
    <w:rsid w:val="00EA56BC"/>
    <w:rsid w:val="00F0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755C7"/>
  <w15:chartTrackingRefBased/>
  <w15:docId w15:val="{54186680-0D42-40D2-A815-ABBF9E33A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A5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EA5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EA56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link w:val="Cmsor4Char"/>
    <w:uiPriority w:val="9"/>
    <w:qFormat/>
    <w:rsid w:val="00EA56BC"/>
    <w:pPr>
      <w:spacing w:before="100" w:beforeAutospacing="1" w:after="100" w:afterAutospacing="1"/>
      <w:outlineLvl w:val="3"/>
    </w:pPr>
    <w:rPr>
      <w:b/>
      <w:bCs/>
    </w:rPr>
  </w:style>
  <w:style w:type="paragraph" w:styleId="Cmsor5">
    <w:name w:val="heading 5"/>
    <w:basedOn w:val="Norml"/>
    <w:link w:val="Cmsor5Char"/>
    <w:uiPriority w:val="9"/>
    <w:qFormat/>
    <w:rsid w:val="00EA56B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Cmsor6">
    <w:name w:val="heading 6"/>
    <w:basedOn w:val="Norml"/>
    <w:link w:val="Cmsor6Char"/>
    <w:uiPriority w:val="9"/>
    <w:qFormat/>
    <w:rsid w:val="00EA56BC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A56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A56BC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EA56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EA56B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rsid w:val="00EA56BC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A56BC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EA56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231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M@hagyomanyokhaza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tnokore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tnokoreologia.wordpress.com" TargetMode="External"/><Relationship Id="rId11" Type="http://schemas.openxmlformats.org/officeDocument/2006/relationships/hyperlink" Target="http://archive.hagyomanyokhaza.hu/document/1948/original/download/00141287.docx" TargetMode="External"/><Relationship Id="rId5" Type="http://schemas.openxmlformats.org/officeDocument/2006/relationships/hyperlink" Target="mailto:martinmediatar@hagyomanyokhaza.hu" TargetMode="External"/><Relationship Id="rId10" Type="http://schemas.openxmlformats.org/officeDocument/2006/relationships/hyperlink" Target="http://archive.hagyomanyokhaza.hu/document/2445/original/download/001991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.hagyomanyokhaza.hu/document/2443/original/download/00198916.doc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1618</Words>
  <Characters>11169</Characters>
  <Application>Microsoft Office Word</Application>
  <DocSecurity>4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Dóra Fruzsina</dc:creator>
  <cp:keywords/>
  <dc:description/>
  <cp:lastModifiedBy>Dóra Fruzsina</cp:lastModifiedBy>
  <cp:revision>2</cp:revision>
  <dcterms:created xsi:type="dcterms:W3CDTF">2020-02-05T12:53:00Z</dcterms:created>
  <dcterms:modified xsi:type="dcterms:W3CDTF">2020-02-05T12:53:00Z</dcterms:modified>
</cp:coreProperties>
</file>